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53A3" w:rsidRDefault="00AC53A3" w:rsidP="00AC53A3">
      <w:pPr>
        <w:pStyle w:val="aa"/>
        <w:tabs>
          <w:tab w:val="right" w:pos="9639"/>
        </w:tabs>
        <w:jc w:val="both"/>
        <w:rPr>
          <w:sz w:val="24"/>
        </w:rPr>
      </w:pPr>
      <w:r>
        <w:rPr>
          <w:sz w:val="24"/>
        </w:rPr>
        <w:t>3GPP TSG-RAN WG4 Meeting #95-e</w:t>
      </w:r>
      <w:r>
        <w:rPr>
          <w:sz w:val="24"/>
        </w:rPr>
        <w:tab/>
      </w:r>
      <w:r>
        <w:rPr>
          <w:i/>
          <w:sz w:val="28"/>
          <w:szCs w:val="28"/>
        </w:rPr>
        <w:t>R4-200</w:t>
      </w:r>
      <w:r w:rsidR="00261DBB">
        <w:rPr>
          <w:i/>
          <w:sz w:val="28"/>
          <w:szCs w:val="28"/>
        </w:rPr>
        <w:t>7648</w:t>
      </w:r>
      <w:bookmarkStart w:id="0" w:name="_GoBack"/>
      <w:bookmarkEnd w:id="0"/>
    </w:p>
    <w:p w:rsidR="00AC53A3" w:rsidRPr="004B79F7" w:rsidRDefault="00AC53A3" w:rsidP="00AC53A3">
      <w:pPr>
        <w:spacing w:after="120"/>
        <w:jc w:val="both"/>
        <w:rPr>
          <w:rFonts w:ascii="Arial" w:hAnsi="Arial" w:cs="Arial"/>
          <w:b/>
          <w:sz w:val="24"/>
          <w:lang w:val="en-US"/>
        </w:rPr>
      </w:pPr>
      <w:r w:rsidRPr="00D9158D">
        <w:rPr>
          <w:rFonts w:ascii="Arial" w:hAnsi="Arial"/>
          <w:b/>
          <w:sz w:val="24"/>
          <w:szCs w:val="24"/>
        </w:rPr>
        <w:t>Electronic Meeting</w:t>
      </w:r>
      <w:r w:rsidRPr="004B79F7">
        <w:rPr>
          <w:rFonts w:ascii="Arial" w:hAnsi="Arial"/>
          <w:b/>
          <w:sz w:val="24"/>
          <w:szCs w:val="24"/>
        </w:rPr>
        <w:t>, 2</w:t>
      </w:r>
      <w:r>
        <w:rPr>
          <w:rFonts w:ascii="Arial" w:hAnsi="Arial"/>
          <w:b/>
          <w:sz w:val="24"/>
          <w:szCs w:val="24"/>
        </w:rPr>
        <w:t>5</w:t>
      </w:r>
      <w:r w:rsidRPr="004B79F7">
        <w:rPr>
          <w:rFonts w:ascii="Arial" w:hAnsi="Arial"/>
          <w:b/>
          <w:sz w:val="24"/>
          <w:szCs w:val="24"/>
        </w:rPr>
        <w:t xml:space="preserve"> </w:t>
      </w:r>
      <w:r>
        <w:rPr>
          <w:rFonts w:ascii="Arial" w:hAnsi="Arial"/>
          <w:b/>
          <w:sz w:val="24"/>
          <w:szCs w:val="24"/>
        </w:rPr>
        <w:t>May</w:t>
      </w:r>
      <w:r w:rsidRPr="004B79F7">
        <w:rPr>
          <w:rFonts w:ascii="Arial" w:hAnsi="Arial"/>
          <w:b/>
          <w:sz w:val="24"/>
          <w:szCs w:val="24"/>
        </w:rPr>
        <w:t xml:space="preserve"> – </w:t>
      </w:r>
      <w:r>
        <w:rPr>
          <w:rFonts w:ascii="Arial" w:hAnsi="Arial"/>
          <w:b/>
          <w:sz w:val="24"/>
          <w:szCs w:val="24"/>
        </w:rPr>
        <w:t>5</w:t>
      </w:r>
      <w:r w:rsidRPr="004B79F7">
        <w:rPr>
          <w:rFonts w:ascii="Arial" w:hAnsi="Arial"/>
          <w:b/>
          <w:sz w:val="24"/>
          <w:szCs w:val="24"/>
        </w:rPr>
        <w:t xml:space="preserve"> </w:t>
      </w:r>
      <w:r>
        <w:rPr>
          <w:rFonts w:ascii="Arial" w:hAnsi="Arial"/>
          <w:b/>
          <w:sz w:val="24"/>
          <w:szCs w:val="24"/>
        </w:rPr>
        <w:t>June</w:t>
      </w:r>
      <w:r>
        <w:rPr>
          <w:b/>
          <w:sz w:val="24"/>
          <w:szCs w:val="24"/>
        </w:rPr>
        <w:t xml:space="preserve">, </w:t>
      </w:r>
      <w:r>
        <w:rPr>
          <w:rFonts w:ascii="Arial" w:hAnsi="Arial"/>
          <w:b/>
          <w:sz w:val="24"/>
          <w:szCs w:val="24"/>
        </w:rPr>
        <w:t>2020</w:t>
      </w:r>
    </w:p>
    <w:p w:rsidR="000D38EE" w:rsidRPr="00AC53A3" w:rsidRDefault="000D38EE" w:rsidP="000D38EE">
      <w:pPr>
        <w:spacing w:after="120"/>
        <w:ind w:left="1985" w:hanging="1985"/>
        <w:jc w:val="both"/>
        <w:rPr>
          <w:bCs/>
          <w:lang w:val="en-US"/>
        </w:rPr>
      </w:pPr>
    </w:p>
    <w:p w:rsidR="000D38EE" w:rsidRDefault="000D38EE" w:rsidP="000D38EE">
      <w:pPr>
        <w:spacing w:after="120"/>
        <w:ind w:left="1985" w:hanging="1985"/>
        <w:jc w:val="both"/>
        <w:rPr>
          <w:bCs/>
          <w:lang w:val="en-US"/>
        </w:rPr>
      </w:pPr>
      <w:r>
        <w:rPr>
          <w:b/>
          <w:lang w:val="en-US"/>
        </w:rPr>
        <w:t>Source:</w:t>
      </w:r>
      <w:r>
        <w:rPr>
          <w:bCs/>
          <w:lang w:val="en-US"/>
        </w:rPr>
        <w:tab/>
      </w:r>
      <w:r>
        <w:rPr>
          <w:rFonts w:hint="eastAsia"/>
          <w:bCs/>
          <w:lang w:val="en-US"/>
        </w:rPr>
        <w:t>ZTE</w:t>
      </w:r>
    </w:p>
    <w:p w:rsidR="000D38EE" w:rsidRDefault="000D38EE" w:rsidP="000D38EE">
      <w:pPr>
        <w:spacing w:after="120"/>
        <w:ind w:left="1985" w:hanging="1985"/>
        <w:jc w:val="both"/>
        <w:rPr>
          <w:bCs/>
          <w:lang w:val="en-US"/>
        </w:rPr>
      </w:pPr>
      <w:r>
        <w:rPr>
          <w:b/>
          <w:lang w:val="en-US"/>
        </w:rPr>
        <w:t>Title:</w:t>
      </w:r>
      <w:r>
        <w:rPr>
          <w:b/>
          <w:lang w:val="en-US"/>
        </w:rPr>
        <w:tab/>
      </w:r>
      <w:r w:rsidR="00F05DC2">
        <w:rPr>
          <w:lang w:val="en-US"/>
        </w:rPr>
        <w:t>Remaining open issues on</w:t>
      </w:r>
      <w:r w:rsidR="00A22DF8">
        <w:rPr>
          <w:lang w:val="en-US"/>
        </w:rPr>
        <w:t xml:space="preserve"> measurement gap patterns</w:t>
      </w:r>
      <w:r>
        <w:rPr>
          <w:lang w:val="en-US"/>
        </w:rPr>
        <w:t xml:space="preserve"> for NR</w:t>
      </w:r>
    </w:p>
    <w:p w:rsidR="000D38EE" w:rsidRDefault="000D38EE" w:rsidP="000D38EE">
      <w:pPr>
        <w:spacing w:after="120"/>
        <w:ind w:left="1985" w:hanging="1985"/>
        <w:jc w:val="both"/>
        <w:rPr>
          <w:bCs/>
          <w:color w:val="FF0000"/>
          <w:lang w:val="en-US"/>
        </w:rPr>
      </w:pPr>
      <w:r>
        <w:rPr>
          <w:b/>
          <w:lang w:val="en-US"/>
        </w:rPr>
        <w:t>Agenda item:</w:t>
      </w:r>
      <w:r>
        <w:rPr>
          <w:b/>
          <w:lang w:val="en-US"/>
        </w:rPr>
        <w:tab/>
      </w:r>
      <w:r w:rsidR="00410B6D">
        <w:rPr>
          <w:lang w:val="en-US"/>
        </w:rPr>
        <w:t>6</w:t>
      </w:r>
      <w:r w:rsidR="001E454A">
        <w:rPr>
          <w:lang w:val="en-US"/>
        </w:rPr>
        <w:t>.15.1.6</w:t>
      </w:r>
    </w:p>
    <w:p w:rsidR="000D38EE" w:rsidRDefault="000D38EE" w:rsidP="000D38EE">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0D38EE" w:rsidRDefault="000D38EE" w:rsidP="000D38EE">
      <w:pPr>
        <w:pBdr>
          <w:bottom w:val="single" w:sz="4" w:space="1" w:color="auto"/>
        </w:pBdr>
        <w:jc w:val="both"/>
        <w:rPr>
          <w:rFonts w:ascii="Arial" w:hAnsi="Arial" w:cs="Arial"/>
          <w:lang w:val="en-US"/>
        </w:rPr>
      </w:pPr>
    </w:p>
    <w:p w:rsidR="000D38EE" w:rsidRDefault="000D38EE" w:rsidP="000D38EE">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676AA5" w:rsidRDefault="00E97893" w:rsidP="000D38EE">
      <w:pPr>
        <w:spacing w:after="120"/>
        <w:jc w:val="both"/>
        <w:rPr>
          <w:rFonts w:cs="v4.2.0"/>
          <w:lang w:val="en-US"/>
        </w:rPr>
      </w:pPr>
      <w:r>
        <w:rPr>
          <w:rFonts w:cs="v4.2.0"/>
          <w:lang w:val="en-US"/>
        </w:rPr>
        <w:t xml:space="preserve">In </w:t>
      </w:r>
      <w:r w:rsidR="00AE4A75">
        <w:rPr>
          <w:rFonts w:cs="v4.2.0"/>
          <w:lang w:val="en-US"/>
        </w:rPr>
        <w:t xml:space="preserve">the </w:t>
      </w:r>
      <w:r>
        <w:rPr>
          <w:rFonts w:cs="v4.2.0"/>
          <w:lang w:val="en-US"/>
        </w:rPr>
        <w:t>RAN4#9</w:t>
      </w:r>
      <w:r w:rsidR="00CB4030">
        <w:rPr>
          <w:rFonts w:cs="v4.2.0"/>
          <w:lang w:val="en-US"/>
        </w:rPr>
        <w:t>4-e</w:t>
      </w:r>
      <w:r w:rsidR="00F05DC2">
        <w:rPr>
          <w:rFonts w:cs="v4.2.0"/>
          <w:lang w:val="en-US"/>
        </w:rPr>
        <w:t>-bis</w:t>
      </w:r>
      <w:r>
        <w:rPr>
          <w:rFonts w:cs="v4.2.0"/>
          <w:lang w:val="en-US"/>
        </w:rPr>
        <w:t xml:space="preserve"> meeting, </w:t>
      </w:r>
      <w:r w:rsidR="00F05DC2">
        <w:rPr>
          <w:rFonts w:cs="v4.2.0"/>
          <w:lang w:val="en-US"/>
        </w:rPr>
        <w:t>The UE capability for NR only measurement was agreed as captured in way forward [1].</w:t>
      </w:r>
      <w:r>
        <w:rPr>
          <w:rFonts w:cs="v4.2.0"/>
          <w:lang w:val="en-US"/>
        </w:rPr>
        <w:t xml:space="preserve"> The </w:t>
      </w:r>
      <w:r w:rsidR="00F05DC2">
        <w:rPr>
          <w:rFonts w:cs="v4.2.0"/>
          <w:lang w:val="en-US"/>
        </w:rPr>
        <w:t>remaining open issues are what gap patterns should be additional mandatory for Rel-16 UE</w:t>
      </w:r>
      <w:r w:rsidR="00EF604E">
        <w:rPr>
          <w:rFonts w:cs="v4.2.0"/>
          <w:lang w:val="en-US"/>
        </w:rPr>
        <w:t>.</w:t>
      </w:r>
      <w:r>
        <w:rPr>
          <w:rFonts w:cs="v4.2.0"/>
          <w:lang w:val="en-US"/>
        </w:rPr>
        <w:t xml:space="preserve"> </w:t>
      </w:r>
    </w:p>
    <w:tbl>
      <w:tblPr>
        <w:tblStyle w:val="af9"/>
        <w:tblW w:w="0" w:type="auto"/>
        <w:tblLook w:val="04A0" w:firstRow="1" w:lastRow="0" w:firstColumn="1" w:lastColumn="0" w:noHBand="0" w:noVBand="1"/>
      </w:tblPr>
      <w:tblGrid>
        <w:gridCol w:w="9629"/>
      </w:tblGrid>
      <w:tr w:rsidR="00F05DC2" w:rsidTr="00F05DC2">
        <w:tc>
          <w:tcPr>
            <w:tcW w:w="9629" w:type="dxa"/>
          </w:tcPr>
          <w:p w:rsidR="00F05DC2" w:rsidRPr="00F05DC2" w:rsidRDefault="00F05DC2" w:rsidP="00F05DC2">
            <w:pPr>
              <w:pStyle w:val="a9"/>
              <w:numPr>
                <w:ilvl w:val="0"/>
                <w:numId w:val="9"/>
              </w:numPr>
              <w:spacing w:before="240" w:after="120"/>
              <w:ind w:firstLineChars="0"/>
              <w:rPr>
                <w:rFonts w:cs="v4.2.0"/>
                <w:i/>
                <w:lang w:val="en-US"/>
              </w:rPr>
            </w:pPr>
            <w:r w:rsidRPr="00F05DC2">
              <w:rPr>
                <w:rFonts w:cs="v4.2.0"/>
                <w:i/>
              </w:rPr>
              <w:t>FFS if GP#17, #,18 and GP#19 in FR2 shall be additional mandatory for Rel-16 UE</w:t>
            </w:r>
          </w:p>
          <w:p w:rsidR="00F05DC2" w:rsidRDefault="00F05DC2" w:rsidP="00F05DC2">
            <w:pPr>
              <w:pStyle w:val="a9"/>
              <w:numPr>
                <w:ilvl w:val="0"/>
                <w:numId w:val="9"/>
              </w:numPr>
              <w:spacing w:before="240" w:after="120"/>
              <w:ind w:firstLineChars="0"/>
              <w:rPr>
                <w:rFonts w:cs="v4.2.0"/>
                <w:lang w:val="en-US"/>
              </w:rPr>
            </w:pPr>
            <w:r w:rsidRPr="00F05DC2">
              <w:rPr>
                <w:rFonts w:cs="v4.2.0"/>
                <w:i/>
              </w:rPr>
              <w:t>FFS if any gap patterns among GP#2, GP#3, GP#6, GP#7, GP#8, GP#9, GP#10 and GP#11 in FR1 shall be additional mandatory for NR only measurement for Rel-16 UE in NR SA and NR-DC operation</w:t>
            </w:r>
          </w:p>
        </w:tc>
      </w:tr>
    </w:tbl>
    <w:p w:rsidR="000D38EE" w:rsidRDefault="000D38EE" w:rsidP="000D38EE">
      <w:pPr>
        <w:spacing w:before="240" w:after="120"/>
        <w:jc w:val="both"/>
        <w:rPr>
          <w:rFonts w:cs="v4.2.0"/>
          <w:lang w:val="en-US"/>
        </w:rPr>
      </w:pPr>
      <w:r>
        <w:rPr>
          <w:rFonts w:cs="v4.2.0" w:hint="eastAsia"/>
          <w:lang w:val="en-US"/>
        </w:rPr>
        <w:t xml:space="preserve">In this contribution we </w:t>
      </w:r>
      <w:r w:rsidR="00E97893">
        <w:rPr>
          <w:rFonts w:cs="v4.2.0"/>
          <w:lang w:val="en-US"/>
        </w:rPr>
        <w:t xml:space="preserve">further </w:t>
      </w:r>
      <w:r>
        <w:rPr>
          <w:rFonts w:cs="v4.2.0" w:hint="eastAsia"/>
          <w:lang w:val="en-US"/>
        </w:rPr>
        <w:t>provide our views on</w:t>
      </w:r>
      <w:r w:rsidR="00EF604E">
        <w:rPr>
          <w:rFonts w:cs="v4.2.0"/>
          <w:lang w:val="en-US"/>
        </w:rPr>
        <w:t xml:space="preserve"> open issues for</w:t>
      </w:r>
      <w:r>
        <w:rPr>
          <w:rFonts w:cs="v4.2.0" w:hint="eastAsia"/>
          <w:lang w:val="en-US"/>
        </w:rPr>
        <w:t xml:space="preserve"> </w:t>
      </w:r>
      <w:r w:rsidR="00A22DF8">
        <w:rPr>
          <w:rFonts w:cs="v4.2.0"/>
          <w:lang w:val="en-US"/>
        </w:rPr>
        <w:t>mandatory of measurement gap patterns</w:t>
      </w:r>
      <w:r w:rsidR="00E97893">
        <w:rPr>
          <w:rFonts w:cs="v4.2.0"/>
          <w:lang w:val="en-US"/>
        </w:rPr>
        <w:t xml:space="preserve"> in R16</w:t>
      </w:r>
      <w:r w:rsidR="00A22DF8">
        <w:rPr>
          <w:rFonts w:cs="v4.2.0"/>
          <w:lang w:val="en-US"/>
        </w:rPr>
        <w:t>.</w:t>
      </w:r>
    </w:p>
    <w:p w:rsidR="00AC56AB" w:rsidRPr="000D38EE"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9D7DC6" w:rsidRDefault="009D7DC6" w:rsidP="00F05DC2">
      <w:r>
        <w:t xml:space="preserve">In FR2 it is almost common understanding that at least GP#17 and GP#18 should be additional mandatory. Companies have different view on GP#19. </w:t>
      </w:r>
    </w:p>
    <w:p w:rsidR="00F05DC2" w:rsidRDefault="00F05DC2" w:rsidP="00F05DC2">
      <w:pPr>
        <w:rPr>
          <w:lang w:val="en-US"/>
        </w:rPr>
      </w:pPr>
      <w:r>
        <w:rPr>
          <w:rFonts w:hint="eastAsia"/>
          <w:lang w:val="en-US"/>
        </w:rPr>
        <w:t>In FR2</w:t>
      </w:r>
      <w:r w:rsidR="009D7DC6">
        <w:rPr>
          <w:lang w:val="en-US"/>
        </w:rPr>
        <w:t xml:space="preserve"> t</w:t>
      </w:r>
      <w:r>
        <w:rPr>
          <w:lang w:val="en-US"/>
        </w:rPr>
        <w:t>he SSBs in half frame at maximum take up almost 5ms for 120kHz SSB SCS and around 2ms for 240 kHz</w:t>
      </w:r>
      <w:r w:rsidR="00C118E2">
        <w:rPr>
          <w:lang w:val="en-US"/>
        </w:rPr>
        <w:t xml:space="preserve"> SSB SCS, s</w:t>
      </w:r>
      <w:r>
        <w:rPr>
          <w:lang w:val="en-US"/>
        </w:rPr>
        <w:t>o</w:t>
      </w:r>
      <w:r w:rsidR="00245310">
        <w:rPr>
          <w:lang w:val="en-US"/>
        </w:rPr>
        <w:t xml:space="preserve"> both</w:t>
      </w:r>
      <w:r>
        <w:rPr>
          <w:lang w:val="en-US"/>
        </w:rPr>
        <w:t xml:space="preserve"> the 3.5ms MGL and 5.5</w:t>
      </w:r>
      <w:r w:rsidR="00245310">
        <w:rPr>
          <w:lang w:val="en-US"/>
        </w:rPr>
        <w:t xml:space="preserve">ms </w:t>
      </w:r>
      <w:r>
        <w:rPr>
          <w:lang w:val="en-US"/>
        </w:rPr>
        <w:t xml:space="preserve">MGL are useful. </w:t>
      </w:r>
      <w:r w:rsidR="00C118E2">
        <w:rPr>
          <w:lang w:val="en-US"/>
        </w:rPr>
        <w:t>For 5.5ms MGL, GP#19 is us</w:t>
      </w:r>
      <w:r w:rsidR="00245310">
        <w:rPr>
          <w:lang w:val="en-US"/>
        </w:rPr>
        <w:t>eful as with long MGRP of 160ms the overhead of measurement gap can be reduced largely</w:t>
      </w:r>
      <w:r>
        <w:rPr>
          <w:lang w:val="en-US"/>
        </w:rPr>
        <w:t>.</w:t>
      </w:r>
      <w:r w:rsidR="00245310">
        <w:rPr>
          <w:lang w:val="en-US"/>
        </w:rPr>
        <w:t xml:space="preserve"> It is therefore suggest to have GP#19 to be mandatory.</w:t>
      </w:r>
    </w:p>
    <w:p w:rsidR="00F05DC2" w:rsidRDefault="00F05DC2" w:rsidP="00F05DC2">
      <w:pPr>
        <w:rPr>
          <w:rFonts w:cs="v4.2.0"/>
          <w:b/>
          <w:i/>
        </w:rPr>
      </w:pPr>
      <w:r w:rsidRPr="00D554B6">
        <w:rPr>
          <w:rFonts w:cs="v4.2.0" w:hint="eastAsia"/>
          <w:b/>
          <w:i/>
        </w:rPr>
        <w:t xml:space="preserve">Proposal </w:t>
      </w:r>
      <w:r w:rsidR="00245310">
        <w:rPr>
          <w:rFonts w:cs="v4.2.0"/>
          <w:b/>
          <w:i/>
        </w:rPr>
        <w:t>1</w:t>
      </w:r>
      <w:r>
        <w:rPr>
          <w:rFonts w:cs="v4.2.0"/>
          <w:b/>
          <w:i/>
        </w:rPr>
        <w:t>.</w:t>
      </w:r>
      <w:r w:rsidRPr="00D554B6">
        <w:rPr>
          <w:rFonts w:cs="v4.2.0" w:hint="eastAsia"/>
          <w:b/>
          <w:i/>
        </w:rPr>
        <w:t xml:space="preserve"> </w:t>
      </w:r>
      <w:r>
        <w:rPr>
          <w:rFonts w:cs="v4.2.0"/>
          <w:b/>
          <w:i/>
        </w:rPr>
        <w:t>In FR2 gap patterns GP#</w:t>
      </w:r>
      <w:r w:rsidR="00245310">
        <w:rPr>
          <w:rFonts w:cs="v4.2.0"/>
          <w:b/>
          <w:i/>
        </w:rPr>
        <w:t>17, GP#18</w:t>
      </w:r>
      <w:r>
        <w:rPr>
          <w:rFonts w:cs="v4.2.0"/>
          <w:b/>
          <w:i/>
        </w:rPr>
        <w:t xml:space="preserve"> and GP#19 should be additionally supported.</w:t>
      </w:r>
    </w:p>
    <w:p w:rsidR="001C4A3A" w:rsidRDefault="001C4A3A" w:rsidP="000C5412"/>
    <w:p w:rsidR="000029D9" w:rsidRDefault="000029D9" w:rsidP="000029D9">
      <w:r>
        <w:t xml:space="preserve">In FR1 it is almost common understanding that at least GP#2 and GP#3 should be additional mandatory. Companies have different view on GP#19. </w:t>
      </w:r>
    </w:p>
    <w:p w:rsidR="00C77D6B" w:rsidRDefault="00C77D6B" w:rsidP="00C77D6B">
      <w:pPr>
        <w:rPr>
          <w:lang w:val="en-US"/>
        </w:rPr>
      </w:pPr>
      <w:r>
        <w:rPr>
          <w:lang w:val="en-US"/>
        </w:rPr>
        <w:t xml:space="preserve">Since 40ms/80ms MGRP are typical configurations in practical network, gap patterns of combination of 40ms/80ms MGRP and necessary MGL should be supported. </w:t>
      </w:r>
      <w:r>
        <w:rPr>
          <w:rFonts w:hint="eastAsia"/>
          <w:lang w:val="en-US"/>
        </w:rPr>
        <w:t>For 20ms MGRP</w:t>
      </w:r>
      <w:r>
        <w:rPr>
          <w:lang w:val="en-US"/>
        </w:rPr>
        <w:t xml:space="preserve"> it may be used in certain special cases and the overhead is quite high. Consequently the throughput loss could be very high especially together with 6ms MGL. We don’t think 20ms MGRP is a typical case in FR1. For 160ms MGRP there could be use case, e.g. if UE is configured to measure a frequency with 160ms SMTC periodicity. It would be better to support this MGRP. Since UE complexity is mainly related to measurement gap length, support of 160ms MGRP is also feasible.</w:t>
      </w:r>
    </w:p>
    <w:p w:rsidR="00C77D6B" w:rsidRPr="00C77D6B" w:rsidRDefault="00C77D6B" w:rsidP="00C77D6B">
      <w:pPr>
        <w:rPr>
          <w:lang w:val="en-US"/>
        </w:rPr>
      </w:pPr>
      <w:r w:rsidRPr="00C77D6B">
        <w:rPr>
          <w:lang w:val="en-US"/>
        </w:rPr>
        <w:t>By also taking discussions we have made in the previous meetings, we propose following.</w:t>
      </w:r>
    </w:p>
    <w:p w:rsidR="00C77D6B" w:rsidRDefault="00C77D6B" w:rsidP="00C77D6B">
      <w:pPr>
        <w:rPr>
          <w:rFonts w:cs="v4.2.0"/>
          <w:b/>
          <w:i/>
        </w:rPr>
      </w:pPr>
      <w:r w:rsidRPr="00D554B6">
        <w:rPr>
          <w:rFonts w:cs="v4.2.0" w:hint="eastAsia"/>
          <w:b/>
          <w:i/>
        </w:rPr>
        <w:t xml:space="preserve">Proposal </w:t>
      </w:r>
      <w:r>
        <w:rPr>
          <w:rFonts w:cs="v4.2.0"/>
          <w:b/>
          <w:i/>
        </w:rPr>
        <w:t>2</w:t>
      </w:r>
      <w:r w:rsidRPr="00D554B6">
        <w:rPr>
          <w:rFonts w:cs="v4.2.0" w:hint="eastAsia"/>
          <w:b/>
          <w:i/>
        </w:rPr>
        <w:t xml:space="preserve"> </w:t>
      </w:r>
      <w:r>
        <w:rPr>
          <w:rFonts w:cs="v4.2.0"/>
          <w:b/>
          <w:i/>
        </w:rPr>
        <w:t>In FR1 gap patterns GP#2, GP#3, GP#7 and GP#8 should be additionally supported.</w:t>
      </w:r>
    </w:p>
    <w:p w:rsidR="000029D9" w:rsidRPr="00C77D6B" w:rsidRDefault="000029D9" w:rsidP="000C5412"/>
    <w:p w:rsidR="00C77D6B" w:rsidRDefault="00C77D6B" w:rsidP="000C5412"/>
    <w:p w:rsidR="00C77D6B" w:rsidRPr="00F05DC2" w:rsidRDefault="00C77D6B" w:rsidP="000C5412"/>
    <w:p w:rsidR="00A20F89" w:rsidRPr="00162AE4" w:rsidRDefault="00A20F89" w:rsidP="005E3C2F">
      <w:pPr>
        <w:rPr>
          <w:rFonts w:cs="v4.2.0"/>
          <w:b/>
          <w:i/>
        </w:rPr>
      </w:pPr>
    </w:p>
    <w:p w:rsidR="00D807C3" w:rsidRDefault="00D807C3">
      <w:pPr>
        <w:pStyle w:val="2"/>
        <w:ind w:left="0" w:firstLine="0"/>
        <w:jc w:val="both"/>
        <w:rPr>
          <w:sz w:val="24"/>
          <w:szCs w:val="24"/>
          <w:lang w:val="en-US"/>
        </w:rPr>
      </w:pPr>
      <w:r>
        <w:rPr>
          <w:rFonts w:hint="eastAsia"/>
          <w:sz w:val="24"/>
          <w:szCs w:val="24"/>
          <w:lang w:val="en-US"/>
        </w:rPr>
        <w:t>3. Conclusion</w:t>
      </w:r>
    </w:p>
    <w:p w:rsidR="008732AC" w:rsidRDefault="008732AC" w:rsidP="008732AC">
      <w:pPr>
        <w:spacing w:before="240" w:after="120"/>
        <w:jc w:val="both"/>
        <w:rPr>
          <w:lang w:val="en-US"/>
        </w:rPr>
      </w:pPr>
      <w:r>
        <w:rPr>
          <w:rFonts w:hint="eastAsia"/>
          <w:lang w:val="en-US"/>
        </w:rPr>
        <w:t>In this contribution, we</w:t>
      </w:r>
      <w:r w:rsidR="00162AE4">
        <w:rPr>
          <w:lang w:val="en-US"/>
        </w:rPr>
        <w:t xml:space="preserve"> further</w:t>
      </w:r>
      <w:r>
        <w:rPr>
          <w:rFonts w:hint="eastAsia"/>
          <w:lang w:val="en-US"/>
        </w:rPr>
        <w:t xml:space="preserve"> provide</w:t>
      </w:r>
      <w:r>
        <w:rPr>
          <w:lang w:val="en-US"/>
        </w:rPr>
        <w:t>d</w:t>
      </w:r>
      <w:r>
        <w:rPr>
          <w:rFonts w:hint="eastAsia"/>
          <w:lang w:val="en-US"/>
        </w:rPr>
        <w:t xml:space="preserve"> our </w:t>
      </w:r>
      <w:r>
        <w:rPr>
          <w:rFonts w:cs="v4.2.0"/>
        </w:rPr>
        <w:t xml:space="preserve">views </w:t>
      </w:r>
      <w:r w:rsidR="00D272B9">
        <w:rPr>
          <w:rFonts w:cs="v4.2.0" w:hint="eastAsia"/>
          <w:lang w:val="en-US"/>
        </w:rPr>
        <w:t xml:space="preserve">on </w:t>
      </w:r>
      <w:r w:rsidR="00D272B9">
        <w:rPr>
          <w:rFonts w:cs="v4.2.0"/>
          <w:lang w:val="en-US"/>
        </w:rPr>
        <w:t>mandatory of measurement gap patterns in R16</w:t>
      </w:r>
      <w:r>
        <w:rPr>
          <w:rFonts w:cs="v4.2.0" w:hint="eastAsia"/>
          <w:lang w:val="en-US"/>
        </w:rPr>
        <w:t>.</w:t>
      </w:r>
      <w:r>
        <w:rPr>
          <w:rFonts w:hint="eastAsia"/>
          <w:lang w:val="en-US"/>
        </w:rPr>
        <w:t xml:space="preserve"> Based on the observations following proposals are present.</w:t>
      </w:r>
      <w:r>
        <w:rPr>
          <w:lang w:val="en-US"/>
        </w:rPr>
        <w:t xml:space="preserve"> </w:t>
      </w:r>
    </w:p>
    <w:p w:rsidR="00314751" w:rsidRDefault="00314751" w:rsidP="00314751">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Pr>
          <w:rFonts w:cs="v4.2.0"/>
          <w:b/>
          <w:i/>
        </w:rPr>
        <w:t>In FR2 gap patterns GP#17, GP#18 and GP#19 should be additionally supported.</w:t>
      </w:r>
    </w:p>
    <w:p w:rsidR="00314751" w:rsidRDefault="00314751" w:rsidP="00314751">
      <w:pPr>
        <w:rPr>
          <w:rFonts w:cs="v4.2.0"/>
          <w:b/>
          <w:i/>
        </w:rPr>
      </w:pPr>
      <w:r w:rsidRPr="00D554B6">
        <w:rPr>
          <w:rFonts w:cs="v4.2.0" w:hint="eastAsia"/>
          <w:b/>
          <w:i/>
        </w:rPr>
        <w:t xml:space="preserve">Proposal </w:t>
      </w:r>
      <w:r>
        <w:rPr>
          <w:rFonts w:cs="v4.2.0"/>
          <w:b/>
          <w:i/>
        </w:rPr>
        <w:t>2</w:t>
      </w:r>
      <w:r w:rsidRPr="00D554B6">
        <w:rPr>
          <w:rFonts w:cs="v4.2.0" w:hint="eastAsia"/>
          <w:b/>
          <w:i/>
        </w:rPr>
        <w:t xml:space="preserve"> </w:t>
      </w:r>
      <w:r>
        <w:rPr>
          <w:rFonts w:cs="v4.2.0"/>
          <w:b/>
          <w:i/>
        </w:rPr>
        <w:t>In FR1 gap patterns GP#2, GP#3, GP#7 and GP#8 should be additionally supported.</w:t>
      </w:r>
    </w:p>
    <w:p w:rsidR="00162AE4" w:rsidRPr="0098437B" w:rsidRDefault="00162AE4" w:rsidP="00A264A4">
      <w:pPr>
        <w:jc w:val="both"/>
        <w:rPr>
          <w:lang w:val="en-US"/>
        </w:rPr>
      </w:pPr>
    </w:p>
    <w:p w:rsidR="00D807C3" w:rsidRDefault="00D807C3">
      <w:pPr>
        <w:pStyle w:val="2"/>
        <w:jc w:val="both"/>
        <w:rPr>
          <w:sz w:val="24"/>
          <w:szCs w:val="24"/>
          <w:lang w:val="en-US"/>
        </w:rPr>
      </w:pPr>
      <w:r>
        <w:rPr>
          <w:rFonts w:hint="eastAsia"/>
          <w:sz w:val="24"/>
          <w:szCs w:val="24"/>
          <w:lang w:val="en-US"/>
        </w:rPr>
        <w:t>4. References</w:t>
      </w:r>
    </w:p>
    <w:p w:rsidR="00DB756F" w:rsidRDefault="00DD6C6A" w:rsidP="0066466F">
      <w:pPr>
        <w:numPr>
          <w:ilvl w:val="0"/>
          <w:numId w:val="2"/>
        </w:numPr>
        <w:jc w:val="both"/>
      </w:pPr>
      <w:r>
        <w:t>R4-</w:t>
      </w:r>
      <w:r w:rsidR="0014636D">
        <w:t>200</w:t>
      </w:r>
      <w:r w:rsidR="009D6CE3">
        <w:t>5345</w:t>
      </w:r>
      <w:r>
        <w:tab/>
        <w:t>W</w:t>
      </w:r>
      <w:r w:rsidR="0014636D">
        <w:t>F</w:t>
      </w:r>
      <w:r>
        <w:t xml:space="preserve"> on R16 NR RRM enhancements – mandatory gap patterns</w:t>
      </w:r>
      <w:r w:rsidR="00FF3ACD">
        <w:t>,</w:t>
      </w:r>
      <w:r>
        <w:t xml:space="preserve"> ZTE</w:t>
      </w:r>
    </w:p>
    <w:p w:rsidR="002764E6" w:rsidRPr="003C406F" w:rsidRDefault="009D6CE3" w:rsidP="0066466F">
      <w:pPr>
        <w:numPr>
          <w:ilvl w:val="0"/>
          <w:numId w:val="2"/>
        </w:numPr>
        <w:jc w:val="both"/>
      </w:pPr>
      <w:r w:rsidRPr="002764E6">
        <w:t>R4-200</w:t>
      </w:r>
      <w:r>
        <w:t>4112</w:t>
      </w:r>
      <w:r w:rsidRPr="002764E6">
        <w:tab/>
      </w:r>
      <w:r>
        <w:rPr>
          <w:lang w:val="en-US"/>
        </w:rPr>
        <w:t>Further d</w:t>
      </w:r>
      <w:r w:rsidRPr="00820234">
        <w:rPr>
          <w:lang w:val="en-US"/>
        </w:rPr>
        <w:t xml:space="preserve">iscussion on </w:t>
      </w:r>
      <w:r>
        <w:rPr>
          <w:lang w:val="en-US"/>
        </w:rPr>
        <w:t>mandatory of measurement gap patterns for NR, ZTE</w:t>
      </w:r>
    </w:p>
    <w:sectPr w:rsidR="002764E6" w:rsidRPr="003C406F">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6F7" w:rsidRDefault="009756F7">
      <w:pPr>
        <w:spacing w:after="0"/>
      </w:pPr>
      <w:r>
        <w:separator/>
      </w:r>
    </w:p>
  </w:endnote>
  <w:endnote w:type="continuationSeparator" w:id="0">
    <w:p w:rsidR="009756F7" w:rsidRDefault="009756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AE4" w:rsidRDefault="00162AE4">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6F7" w:rsidRDefault="009756F7">
      <w:pPr>
        <w:spacing w:after="0"/>
      </w:pPr>
      <w:r>
        <w:separator/>
      </w:r>
    </w:p>
  </w:footnote>
  <w:footnote w:type="continuationSeparator" w:id="0">
    <w:p w:rsidR="009756F7" w:rsidRDefault="009756F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AE4" w:rsidRDefault="00162AE4">
    <w:pPr>
      <w:pStyle w:val="aa"/>
      <w:framePr w:wrap="around" w:vAnchor="text" w:hAnchor="margin" w:xAlign="center" w:y="1"/>
      <w:widowControl/>
    </w:pPr>
  </w:p>
  <w:p w:rsidR="00162AE4" w:rsidRDefault="00162AE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C963CC"/>
    <w:multiLevelType w:val="hybridMultilevel"/>
    <w:tmpl w:val="B9AEC20C"/>
    <w:lvl w:ilvl="0" w:tplc="1018C4E6">
      <w:start w:val="1"/>
      <w:numFmt w:val="bullet"/>
      <w:lvlText w:val="•"/>
      <w:lvlJc w:val="left"/>
      <w:pPr>
        <w:ind w:left="420" w:hanging="420"/>
      </w:pPr>
      <w:rPr>
        <w:rFonts w:ascii="Arial" w:hAnsi="Arial" w:hint="default"/>
      </w:rPr>
    </w:lvl>
    <w:lvl w:ilvl="1" w:tplc="1D16335A">
      <w:start w:val="156"/>
      <w:numFmt w:val="bullet"/>
      <w:lvlText w:val="◦"/>
      <w:lvlJc w:val="left"/>
      <w:pPr>
        <w:ind w:left="840" w:hanging="420"/>
      </w:pPr>
      <w:rPr>
        <w:rFonts w:ascii="Microsoft Sans Serif" w:hAnsi="Microsoft Sans Serif" w:hint="default"/>
      </w:rPr>
    </w:lvl>
    <w:lvl w:ilvl="2" w:tplc="34249F44">
      <w:start w:val="1"/>
      <w:numFmt w:val="bullet"/>
      <w:lvlText w:val="‐"/>
      <w:lvlJc w:val="left"/>
      <w:pPr>
        <w:ind w:left="1260" w:hanging="420"/>
      </w:pPr>
      <w:rPr>
        <w:rFonts w:ascii="MS Mincho" w:eastAsia="MS Mincho" w:hAnsi="MS Mincho"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3E08BC"/>
    <w:multiLevelType w:val="hybridMultilevel"/>
    <w:tmpl w:val="64CAFC26"/>
    <w:lvl w:ilvl="0" w:tplc="E3A61A18">
      <w:start w:val="1"/>
      <w:numFmt w:val="bullet"/>
      <w:lvlText w:val="–"/>
      <w:lvlJc w:val="left"/>
      <w:pPr>
        <w:tabs>
          <w:tab w:val="num" w:pos="720"/>
        </w:tabs>
        <w:ind w:left="720" w:hanging="360"/>
      </w:pPr>
      <w:rPr>
        <w:rFonts w:ascii="Arial" w:hAnsi="Arial" w:hint="default"/>
      </w:rPr>
    </w:lvl>
    <w:lvl w:ilvl="1" w:tplc="606C9FBE">
      <w:start w:val="1"/>
      <w:numFmt w:val="bullet"/>
      <w:lvlText w:val="–"/>
      <w:lvlJc w:val="left"/>
      <w:pPr>
        <w:tabs>
          <w:tab w:val="num" w:pos="1440"/>
        </w:tabs>
        <w:ind w:left="1440" w:hanging="360"/>
      </w:pPr>
      <w:rPr>
        <w:rFonts w:ascii="Arial" w:hAnsi="Arial" w:hint="default"/>
      </w:rPr>
    </w:lvl>
    <w:lvl w:ilvl="2" w:tplc="DFAC5092">
      <w:start w:val="1"/>
      <w:numFmt w:val="bullet"/>
      <w:lvlText w:val="–"/>
      <w:lvlJc w:val="left"/>
      <w:pPr>
        <w:tabs>
          <w:tab w:val="num" w:pos="2160"/>
        </w:tabs>
        <w:ind w:left="2160" w:hanging="360"/>
      </w:pPr>
      <w:rPr>
        <w:rFonts w:ascii="Arial" w:hAnsi="Arial" w:hint="default"/>
      </w:rPr>
    </w:lvl>
    <w:lvl w:ilvl="3" w:tplc="7E306FAE">
      <w:start w:val="1"/>
      <w:numFmt w:val="bullet"/>
      <w:lvlText w:val="–"/>
      <w:lvlJc w:val="left"/>
      <w:pPr>
        <w:tabs>
          <w:tab w:val="num" w:pos="2880"/>
        </w:tabs>
        <w:ind w:left="2880" w:hanging="360"/>
      </w:pPr>
      <w:rPr>
        <w:rFonts w:ascii="Arial" w:hAnsi="Arial" w:hint="default"/>
      </w:rPr>
    </w:lvl>
    <w:lvl w:ilvl="4" w:tplc="EF8EA438" w:tentative="1">
      <w:start w:val="1"/>
      <w:numFmt w:val="bullet"/>
      <w:lvlText w:val="–"/>
      <w:lvlJc w:val="left"/>
      <w:pPr>
        <w:tabs>
          <w:tab w:val="num" w:pos="3600"/>
        </w:tabs>
        <w:ind w:left="3600" w:hanging="360"/>
      </w:pPr>
      <w:rPr>
        <w:rFonts w:ascii="Arial" w:hAnsi="Arial" w:hint="default"/>
      </w:rPr>
    </w:lvl>
    <w:lvl w:ilvl="5" w:tplc="7B70F3E4" w:tentative="1">
      <w:start w:val="1"/>
      <w:numFmt w:val="bullet"/>
      <w:lvlText w:val="–"/>
      <w:lvlJc w:val="left"/>
      <w:pPr>
        <w:tabs>
          <w:tab w:val="num" w:pos="4320"/>
        </w:tabs>
        <w:ind w:left="4320" w:hanging="360"/>
      </w:pPr>
      <w:rPr>
        <w:rFonts w:ascii="Arial" w:hAnsi="Arial" w:hint="default"/>
      </w:rPr>
    </w:lvl>
    <w:lvl w:ilvl="6" w:tplc="36002F14" w:tentative="1">
      <w:start w:val="1"/>
      <w:numFmt w:val="bullet"/>
      <w:lvlText w:val="–"/>
      <w:lvlJc w:val="left"/>
      <w:pPr>
        <w:tabs>
          <w:tab w:val="num" w:pos="5040"/>
        </w:tabs>
        <w:ind w:left="5040" w:hanging="360"/>
      </w:pPr>
      <w:rPr>
        <w:rFonts w:ascii="Arial" w:hAnsi="Arial" w:hint="default"/>
      </w:rPr>
    </w:lvl>
    <w:lvl w:ilvl="7" w:tplc="75C21FFA" w:tentative="1">
      <w:start w:val="1"/>
      <w:numFmt w:val="bullet"/>
      <w:lvlText w:val="–"/>
      <w:lvlJc w:val="left"/>
      <w:pPr>
        <w:tabs>
          <w:tab w:val="num" w:pos="5760"/>
        </w:tabs>
        <w:ind w:left="5760" w:hanging="360"/>
      </w:pPr>
      <w:rPr>
        <w:rFonts w:ascii="Arial" w:hAnsi="Arial" w:hint="default"/>
      </w:rPr>
    </w:lvl>
    <w:lvl w:ilvl="8" w:tplc="3D8453F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216EC4"/>
    <w:multiLevelType w:val="hybridMultilevel"/>
    <w:tmpl w:val="3606CDA2"/>
    <w:lvl w:ilvl="0" w:tplc="1018C4E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9A0CF5"/>
    <w:multiLevelType w:val="hybridMultilevel"/>
    <w:tmpl w:val="8D020D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B8F0AB6"/>
    <w:multiLevelType w:val="hybridMultilevel"/>
    <w:tmpl w:val="2102C296"/>
    <w:lvl w:ilvl="0" w:tplc="1018C4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6A3727"/>
    <w:multiLevelType w:val="hybridMultilevel"/>
    <w:tmpl w:val="007009B4"/>
    <w:lvl w:ilvl="0" w:tplc="AC8E6D9E">
      <w:start w:val="1"/>
      <w:numFmt w:val="bullet"/>
      <w:lvlText w:val="•"/>
      <w:lvlJc w:val="left"/>
      <w:pPr>
        <w:tabs>
          <w:tab w:val="num" w:pos="720"/>
        </w:tabs>
        <w:ind w:left="720" w:hanging="360"/>
      </w:pPr>
      <w:rPr>
        <w:rFonts w:ascii="Arial" w:hAnsi="Arial" w:hint="default"/>
      </w:rPr>
    </w:lvl>
    <w:lvl w:ilvl="1" w:tplc="BB4E0E54">
      <w:numFmt w:val="bullet"/>
      <w:lvlText w:val="–"/>
      <w:lvlJc w:val="left"/>
      <w:pPr>
        <w:tabs>
          <w:tab w:val="num" w:pos="1440"/>
        </w:tabs>
        <w:ind w:left="1440" w:hanging="360"/>
      </w:pPr>
      <w:rPr>
        <w:rFonts w:ascii="Arial" w:hAnsi="Arial" w:hint="default"/>
      </w:rPr>
    </w:lvl>
    <w:lvl w:ilvl="2" w:tplc="03BCACCA">
      <w:numFmt w:val="bullet"/>
      <w:lvlText w:val="•"/>
      <w:lvlJc w:val="left"/>
      <w:pPr>
        <w:tabs>
          <w:tab w:val="num" w:pos="2160"/>
        </w:tabs>
        <w:ind w:left="2160" w:hanging="360"/>
      </w:pPr>
      <w:rPr>
        <w:rFonts w:ascii="Arial" w:hAnsi="Arial" w:hint="default"/>
      </w:rPr>
    </w:lvl>
    <w:lvl w:ilvl="3" w:tplc="4AEC93A6" w:tentative="1">
      <w:start w:val="1"/>
      <w:numFmt w:val="bullet"/>
      <w:lvlText w:val="•"/>
      <w:lvlJc w:val="left"/>
      <w:pPr>
        <w:tabs>
          <w:tab w:val="num" w:pos="2880"/>
        </w:tabs>
        <w:ind w:left="2880" w:hanging="360"/>
      </w:pPr>
      <w:rPr>
        <w:rFonts w:ascii="Arial" w:hAnsi="Arial" w:hint="default"/>
      </w:rPr>
    </w:lvl>
    <w:lvl w:ilvl="4" w:tplc="DF5ECCC0" w:tentative="1">
      <w:start w:val="1"/>
      <w:numFmt w:val="bullet"/>
      <w:lvlText w:val="•"/>
      <w:lvlJc w:val="left"/>
      <w:pPr>
        <w:tabs>
          <w:tab w:val="num" w:pos="3600"/>
        </w:tabs>
        <w:ind w:left="3600" w:hanging="360"/>
      </w:pPr>
      <w:rPr>
        <w:rFonts w:ascii="Arial" w:hAnsi="Arial" w:hint="default"/>
      </w:rPr>
    </w:lvl>
    <w:lvl w:ilvl="5" w:tplc="7A60550C" w:tentative="1">
      <w:start w:val="1"/>
      <w:numFmt w:val="bullet"/>
      <w:lvlText w:val="•"/>
      <w:lvlJc w:val="left"/>
      <w:pPr>
        <w:tabs>
          <w:tab w:val="num" w:pos="4320"/>
        </w:tabs>
        <w:ind w:left="4320" w:hanging="360"/>
      </w:pPr>
      <w:rPr>
        <w:rFonts w:ascii="Arial" w:hAnsi="Arial" w:hint="default"/>
      </w:rPr>
    </w:lvl>
    <w:lvl w:ilvl="6" w:tplc="3F808730" w:tentative="1">
      <w:start w:val="1"/>
      <w:numFmt w:val="bullet"/>
      <w:lvlText w:val="•"/>
      <w:lvlJc w:val="left"/>
      <w:pPr>
        <w:tabs>
          <w:tab w:val="num" w:pos="5040"/>
        </w:tabs>
        <w:ind w:left="5040" w:hanging="360"/>
      </w:pPr>
      <w:rPr>
        <w:rFonts w:ascii="Arial" w:hAnsi="Arial" w:hint="default"/>
      </w:rPr>
    </w:lvl>
    <w:lvl w:ilvl="7" w:tplc="E432D936" w:tentative="1">
      <w:start w:val="1"/>
      <w:numFmt w:val="bullet"/>
      <w:lvlText w:val="•"/>
      <w:lvlJc w:val="left"/>
      <w:pPr>
        <w:tabs>
          <w:tab w:val="num" w:pos="5760"/>
        </w:tabs>
        <w:ind w:left="5760" w:hanging="360"/>
      </w:pPr>
      <w:rPr>
        <w:rFonts w:ascii="Arial" w:hAnsi="Arial" w:hint="default"/>
      </w:rPr>
    </w:lvl>
    <w:lvl w:ilvl="8" w:tplc="705CD2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7C866B1"/>
    <w:multiLevelType w:val="hybridMultilevel"/>
    <w:tmpl w:val="CAE69324"/>
    <w:lvl w:ilvl="0" w:tplc="56B270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4"/>
  </w:num>
  <w:num w:numId="3">
    <w:abstractNumId w:val="2"/>
  </w:num>
  <w:num w:numId="4">
    <w:abstractNumId w:val="1"/>
  </w:num>
  <w:num w:numId="5">
    <w:abstractNumId w:val="6"/>
  </w:num>
  <w:num w:numId="6">
    <w:abstractNumId w:val="0"/>
  </w:num>
  <w:num w:numId="7">
    <w:abstractNumId w:val="3"/>
  </w:num>
  <w:num w:numId="8">
    <w:abstractNumId w:val="5"/>
  </w:num>
  <w:num w:numId="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9D9"/>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9F5"/>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8EE"/>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99F"/>
    <w:rsid w:val="000E3DD8"/>
    <w:rsid w:val="000E3E25"/>
    <w:rsid w:val="000E3EEA"/>
    <w:rsid w:val="000E3FC1"/>
    <w:rsid w:val="000E4487"/>
    <w:rsid w:val="000E44EB"/>
    <w:rsid w:val="000E4791"/>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1FFA"/>
    <w:rsid w:val="0010283D"/>
    <w:rsid w:val="00102AA9"/>
    <w:rsid w:val="00102B9A"/>
    <w:rsid w:val="00102C6B"/>
    <w:rsid w:val="00102CA9"/>
    <w:rsid w:val="001030BE"/>
    <w:rsid w:val="0010337F"/>
    <w:rsid w:val="00103902"/>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A76"/>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0EE"/>
    <w:rsid w:val="00144421"/>
    <w:rsid w:val="00144491"/>
    <w:rsid w:val="001448E6"/>
    <w:rsid w:val="00144F77"/>
    <w:rsid w:val="00145201"/>
    <w:rsid w:val="00145405"/>
    <w:rsid w:val="00145C7C"/>
    <w:rsid w:val="0014632D"/>
    <w:rsid w:val="0014636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099"/>
    <w:rsid w:val="001629A9"/>
    <w:rsid w:val="00162AE4"/>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951"/>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885"/>
    <w:rsid w:val="001919C5"/>
    <w:rsid w:val="00191B02"/>
    <w:rsid w:val="0019202F"/>
    <w:rsid w:val="0019206A"/>
    <w:rsid w:val="00192255"/>
    <w:rsid w:val="00192894"/>
    <w:rsid w:val="001929AC"/>
    <w:rsid w:val="00192F81"/>
    <w:rsid w:val="0019392B"/>
    <w:rsid w:val="00193A64"/>
    <w:rsid w:val="00193BE5"/>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878"/>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4A3A"/>
    <w:rsid w:val="001C52F0"/>
    <w:rsid w:val="001C5893"/>
    <w:rsid w:val="001C5E41"/>
    <w:rsid w:val="001C60CD"/>
    <w:rsid w:val="001C68F5"/>
    <w:rsid w:val="001C6ACC"/>
    <w:rsid w:val="001C6BCA"/>
    <w:rsid w:val="001C6BFC"/>
    <w:rsid w:val="001C71DB"/>
    <w:rsid w:val="001C725B"/>
    <w:rsid w:val="001C7275"/>
    <w:rsid w:val="001C747C"/>
    <w:rsid w:val="001D0DBE"/>
    <w:rsid w:val="001D1AB5"/>
    <w:rsid w:val="001D1C3E"/>
    <w:rsid w:val="001D1F19"/>
    <w:rsid w:val="001D1FC8"/>
    <w:rsid w:val="001D1FD0"/>
    <w:rsid w:val="001D225A"/>
    <w:rsid w:val="001D25B1"/>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5679"/>
    <w:rsid w:val="001D6432"/>
    <w:rsid w:val="001D66B2"/>
    <w:rsid w:val="001D7115"/>
    <w:rsid w:val="001D77DF"/>
    <w:rsid w:val="001D7CB4"/>
    <w:rsid w:val="001E000D"/>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54A"/>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0BF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D1C"/>
    <w:rsid w:val="00214E34"/>
    <w:rsid w:val="00214E87"/>
    <w:rsid w:val="00215372"/>
    <w:rsid w:val="00215AC9"/>
    <w:rsid w:val="00215F2F"/>
    <w:rsid w:val="002166F8"/>
    <w:rsid w:val="00217285"/>
    <w:rsid w:val="0021772F"/>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D4F"/>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10"/>
    <w:rsid w:val="002453AD"/>
    <w:rsid w:val="0024578F"/>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1DBB"/>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677D6"/>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73F"/>
    <w:rsid w:val="00275873"/>
    <w:rsid w:val="002764E6"/>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BA7"/>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694"/>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37"/>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E7B7C"/>
    <w:rsid w:val="002F0033"/>
    <w:rsid w:val="002F0390"/>
    <w:rsid w:val="002F0538"/>
    <w:rsid w:val="002F1349"/>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A7"/>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751"/>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B30"/>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846"/>
    <w:rsid w:val="00334EDE"/>
    <w:rsid w:val="0033524F"/>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DDE"/>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4F2"/>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4DE"/>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A44"/>
    <w:rsid w:val="00390BA1"/>
    <w:rsid w:val="00391167"/>
    <w:rsid w:val="0039146D"/>
    <w:rsid w:val="00391A60"/>
    <w:rsid w:val="00392598"/>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AFB"/>
    <w:rsid w:val="003A4C34"/>
    <w:rsid w:val="003A4E59"/>
    <w:rsid w:val="003A5326"/>
    <w:rsid w:val="003A5B2F"/>
    <w:rsid w:val="003A5C5A"/>
    <w:rsid w:val="003A662B"/>
    <w:rsid w:val="003A686F"/>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2291"/>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13E9"/>
    <w:rsid w:val="003E2450"/>
    <w:rsid w:val="003E2502"/>
    <w:rsid w:val="003E25C3"/>
    <w:rsid w:val="003E2861"/>
    <w:rsid w:val="003E29C1"/>
    <w:rsid w:val="003E2F78"/>
    <w:rsid w:val="003E33E1"/>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8A"/>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825"/>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B6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D5B"/>
    <w:rsid w:val="00426E24"/>
    <w:rsid w:val="00427386"/>
    <w:rsid w:val="00427F5A"/>
    <w:rsid w:val="00427FA5"/>
    <w:rsid w:val="004300DE"/>
    <w:rsid w:val="0043080C"/>
    <w:rsid w:val="00430CD7"/>
    <w:rsid w:val="00430DF1"/>
    <w:rsid w:val="00430EDE"/>
    <w:rsid w:val="00431614"/>
    <w:rsid w:val="0043183F"/>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0B23"/>
    <w:rsid w:val="00451281"/>
    <w:rsid w:val="004512B3"/>
    <w:rsid w:val="004514CD"/>
    <w:rsid w:val="004515D2"/>
    <w:rsid w:val="00451782"/>
    <w:rsid w:val="004517B6"/>
    <w:rsid w:val="00451891"/>
    <w:rsid w:val="00451C88"/>
    <w:rsid w:val="00451CF0"/>
    <w:rsid w:val="00452207"/>
    <w:rsid w:val="004528CD"/>
    <w:rsid w:val="00452A45"/>
    <w:rsid w:val="004536B8"/>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71A7"/>
    <w:rsid w:val="00467736"/>
    <w:rsid w:val="00467ED7"/>
    <w:rsid w:val="00467F3B"/>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410"/>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3F89"/>
    <w:rsid w:val="004A442F"/>
    <w:rsid w:val="004A4558"/>
    <w:rsid w:val="004A4602"/>
    <w:rsid w:val="004A4B6C"/>
    <w:rsid w:val="004A4C4B"/>
    <w:rsid w:val="004A4DF0"/>
    <w:rsid w:val="004A511C"/>
    <w:rsid w:val="004A5FCB"/>
    <w:rsid w:val="004A6471"/>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6F93"/>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36B0"/>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1F45"/>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2285"/>
    <w:rsid w:val="00533CDB"/>
    <w:rsid w:val="005343EC"/>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D7E"/>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164"/>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E20"/>
    <w:rsid w:val="00593F90"/>
    <w:rsid w:val="005941F3"/>
    <w:rsid w:val="005946F0"/>
    <w:rsid w:val="00594B38"/>
    <w:rsid w:val="00594BFD"/>
    <w:rsid w:val="00594FFF"/>
    <w:rsid w:val="005956B6"/>
    <w:rsid w:val="00595D6B"/>
    <w:rsid w:val="00596172"/>
    <w:rsid w:val="00596562"/>
    <w:rsid w:val="0059657E"/>
    <w:rsid w:val="005965DE"/>
    <w:rsid w:val="005977C2"/>
    <w:rsid w:val="00597BEA"/>
    <w:rsid w:val="00597CAD"/>
    <w:rsid w:val="005A0639"/>
    <w:rsid w:val="005A0A55"/>
    <w:rsid w:val="005A14BE"/>
    <w:rsid w:val="005A1BAF"/>
    <w:rsid w:val="005A2379"/>
    <w:rsid w:val="005A28AE"/>
    <w:rsid w:val="005A3057"/>
    <w:rsid w:val="005A3633"/>
    <w:rsid w:val="005A3835"/>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256"/>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ADB"/>
    <w:rsid w:val="005E5BDC"/>
    <w:rsid w:val="005E6269"/>
    <w:rsid w:val="005E6BCA"/>
    <w:rsid w:val="005E71F5"/>
    <w:rsid w:val="005E7283"/>
    <w:rsid w:val="005E72A2"/>
    <w:rsid w:val="005E74E5"/>
    <w:rsid w:val="005E7539"/>
    <w:rsid w:val="005E79AE"/>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47AD"/>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7B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1D7"/>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085"/>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0F7"/>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3AF5"/>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66F"/>
    <w:rsid w:val="0066482C"/>
    <w:rsid w:val="006648C6"/>
    <w:rsid w:val="00664B7C"/>
    <w:rsid w:val="00664BCF"/>
    <w:rsid w:val="00665297"/>
    <w:rsid w:val="00666C1F"/>
    <w:rsid w:val="00666FA0"/>
    <w:rsid w:val="0066760D"/>
    <w:rsid w:val="006679FC"/>
    <w:rsid w:val="00670378"/>
    <w:rsid w:val="00670A2A"/>
    <w:rsid w:val="00670E91"/>
    <w:rsid w:val="0067132F"/>
    <w:rsid w:val="0067208D"/>
    <w:rsid w:val="00672A13"/>
    <w:rsid w:val="00673132"/>
    <w:rsid w:val="006733CA"/>
    <w:rsid w:val="00673BBB"/>
    <w:rsid w:val="00673C46"/>
    <w:rsid w:val="006745C4"/>
    <w:rsid w:val="00674806"/>
    <w:rsid w:val="00674B9E"/>
    <w:rsid w:val="006750E4"/>
    <w:rsid w:val="00675506"/>
    <w:rsid w:val="00675E02"/>
    <w:rsid w:val="006762A8"/>
    <w:rsid w:val="00676A32"/>
    <w:rsid w:val="00676AA5"/>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6A44"/>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800"/>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36B"/>
    <w:rsid w:val="0070071A"/>
    <w:rsid w:val="007011D1"/>
    <w:rsid w:val="0070130E"/>
    <w:rsid w:val="00701560"/>
    <w:rsid w:val="00701DDD"/>
    <w:rsid w:val="00701DFB"/>
    <w:rsid w:val="00702488"/>
    <w:rsid w:val="0070278E"/>
    <w:rsid w:val="00702A18"/>
    <w:rsid w:val="00702CF0"/>
    <w:rsid w:val="00702E29"/>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6EDF"/>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6BD"/>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6CED"/>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4DB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5CE"/>
    <w:rsid w:val="00772666"/>
    <w:rsid w:val="00772EC4"/>
    <w:rsid w:val="00772EFF"/>
    <w:rsid w:val="007731D8"/>
    <w:rsid w:val="00773C60"/>
    <w:rsid w:val="0077430E"/>
    <w:rsid w:val="00774899"/>
    <w:rsid w:val="00774D37"/>
    <w:rsid w:val="007754A9"/>
    <w:rsid w:val="00775500"/>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2"/>
    <w:rsid w:val="007C022C"/>
    <w:rsid w:val="007C027C"/>
    <w:rsid w:val="007C1184"/>
    <w:rsid w:val="007C1256"/>
    <w:rsid w:val="007C157E"/>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0FF6"/>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98"/>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32"/>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2AC"/>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7F3"/>
    <w:rsid w:val="008B1939"/>
    <w:rsid w:val="008B31C8"/>
    <w:rsid w:val="008B321E"/>
    <w:rsid w:val="008B329E"/>
    <w:rsid w:val="008B3406"/>
    <w:rsid w:val="008B3592"/>
    <w:rsid w:val="008B364B"/>
    <w:rsid w:val="008B3ED9"/>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477"/>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8C1"/>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373"/>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442"/>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6E3A"/>
    <w:rsid w:val="00947C38"/>
    <w:rsid w:val="00947CEC"/>
    <w:rsid w:val="00950105"/>
    <w:rsid w:val="009503EC"/>
    <w:rsid w:val="00950688"/>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5B9B"/>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56F7"/>
    <w:rsid w:val="00976668"/>
    <w:rsid w:val="00976714"/>
    <w:rsid w:val="00976AC6"/>
    <w:rsid w:val="00976BF4"/>
    <w:rsid w:val="00976D02"/>
    <w:rsid w:val="00976F45"/>
    <w:rsid w:val="00977410"/>
    <w:rsid w:val="009777AA"/>
    <w:rsid w:val="009778E0"/>
    <w:rsid w:val="00977D00"/>
    <w:rsid w:val="00977DD1"/>
    <w:rsid w:val="009804D3"/>
    <w:rsid w:val="00980789"/>
    <w:rsid w:val="00980B8E"/>
    <w:rsid w:val="00980BA3"/>
    <w:rsid w:val="00980E52"/>
    <w:rsid w:val="00981430"/>
    <w:rsid w:val="00981B3F"/>
    <w:rsid w:val="00982693"/>
    <w:rsid w:val="00984172"/>
    <w:rsid w:val="0098437B"/>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135"/>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2B2"/>
    <w:rsid w:val="009A44B0"/>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5A7A"/>
    <w:rsid w:val="009D610E"/>
    <w:rsid w:val="009D63F4"/>
    <w:rsid w:val="009D68D0"/>
    <w:rsid w:val="009D6947"/>
    <w:rsid w:val="009D6CE3"/>
    <w:rsid w:val="009D6DC7"/>
    <w:rsid w:val="009D76ED"/>
    <w:rsid w:val="009D7853"/>
    <w:rsid w:val="009D79BB"/>
    <w:rsid w:val="009D7A4E"/>
    <w:rsid w:val="009D7B08"/>
    <w:rsid w:val="009D7DC6"/>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72B"/>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0F89"/>
    <w:rsid w:val="00A2187B"/>
    <w:rsid w:val="00A2187E"/>
    <w:rsid w:val="00A21E50"/>
    <w:rsid w:val="00A2232D"/>
    <w:rsid w:val="00A22B32"/>
    <w:rsid w:val="00A22DF8"/>
    <w:rsid w:val="00A2342B"/>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540"/>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327"/>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02A6"/>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1EA"/>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3A3"/>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9DD"/>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A75"/>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48E"/>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99A"/>
    <w:rsid w:val="00B34A4E"/>
    <w:rsid w:val="00B35307"/>
    <w:rsid w:val="00B35624"/>
    <w:rsid w:val="00B358E1"/>
    <w:rsid w:val="00B35A70"/>
    <w:rsid w:val="00B35B51"/>
    <w:rsid w:val="00B35C5A"/>
    <w:rsid w:val="00B360B0"/>
    <w:rsid w:val="00B36319"/>
    <w:rsid w:val="00B36AD1"/>
    <w:rsid w:val="00B36DD7"/>
    <w:rsid w:val="00B36EDC"/>
    <w:rsid w:val="00B371C5"/>
    <w:rsid w:val="00B37381"/>
    <w:rsid w:val="00B37D39"/>
    <w:rsid w:val="00B37EA1"/>
    <w:rsid w:val="00B37FD8"/>
    <w:rsid w:val="00B40408"/>
    <w:rsid w:val="00B40A94"/>
    <w:rsid w:val="00B40C4C"/>
    <w:rsid w:val="00B40E77"/>
    <w:rsid w:val="00B412C5"/>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24B"/>
    <w:rsid w:val="00B56560"/>
    <w:rsid w:val="00B567A3"/>
    <w:rsid w:val="00B56839"/>
    <w:rsid w:val="00B56CC8"/>
    <w:rsid w:val="00B56DCB"/>
    <w:rsid w:val="00B56FD9"/>
    <w:rsid w:val="00B57137"/>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064"/>
    <w:rsid w:val="00B6710C"/>
    <w:rsid w:val="00B67C3C"/>
    <w:rsid w:val="00B67CFC"/>
    <w:rsid w:val="00B67D4F"/>
    <w:rsid w:val="00B70082"/>
    <w:rsid w:val="00B71025"/>
    <w:rsid w:val="00B7151C"/>
    <w:rsid w:val="00B71FCD"/>
    <w:rsid w:val="00B72163"/>
    <w:rsid w:val="00B72212"/>
    <w:rsid w:val="00B722C1"/>
    <w:rsid w:val="00B7245D"/>
    <w:rsid w:val="00B725AE"/>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291"/>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554"/>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8E2"/>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028"/>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0D2D"/>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9BE"/>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77D6B"/>
    <w:rsid w:val="00C80651"/>
    <w:rsid w:val="00C80DD8"/>
    <w:rsid w:val="00C81CFE"/>
    <w:rsid w:val="00C8215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203"/>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48E"/>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030"/>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410"/>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352"/>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2B9"/>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6DC"/>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228"/>
    <w:rsid w:val="00D9741F"/>
    <w:rsid w:val="00D97725"/>
    <w:rsid w:val="00D97DF9"/>
    <w:rsid w:val="00DA0EB5"/>
    <w:rsid w:val="00DA12AE"/>
    <w:rsid w:val="00DA13E2"/>
    <w:rsid w:val="00DA14C4"/>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825"/>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6F"/>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2BED"/>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6C6A"/>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ABA"/>
    <w:rsid w:val="00DE6F42"/>
    <w:rsid w:val="00DE7469"/>
    <w:rsid w:val="00DE74E8"/>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2BFE"/>
    <w:rsid w:val="00DF3708"/>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7DB"/>
    <w:rsid w:val="00E24895"/>
    <w:rsid w:val="00E24DB0"/>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39B"/>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C9D"/>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193"/>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893"/>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7BB"/>
    <w:rsid w:val="00EB4D43"/>
    <w:rsid w:val="00EB5096"/>
    <w:rsid w:val="00EB53F8"/>
    <w:rsid w:val="00EB589D"/>
    <w:rsid w:val="00EB660E"/>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04E"/>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DC2"/>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0ECD"/>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67FDD"/>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17A"/>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5B6E"/>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ACD"/>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4410"/>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paragraph" w:customStyle="1" w:styleId="Doc-text2">
    <w:name w:val="Doc-text2"/>
    <w:basedOn w:val="a"/>
    <w:link w:val="Doc-text2Char"/>
    <w:qFormat/>
    <w:rsid w:val="00DB756F"/>
    <w:pPr>
      <w:tabs>
        <w:tab w:val="left" w:pos="1622"/>
      </w:tabs>
      <w:overflowPunct/>
      <w:autoSpaceDE/>
      <w:autoSpaceDN/>
      <w:adjustRightInd/>
      <w:spacing w:after="0"/>
      <w:ind w:left="1622" w:hanging="363"/>
      <w:textAlignment w:val="auto"/>
    </w:pPr>
    <w:rPr>
      <w:rFonts w:ascii="Tms Rmn" w:eastAsia="MS Mincho" w:hAnsi="Tms Rmn"/>
      <w:szCs w:val="24"/>
      <w:lang w:eastAsia="en-GB"/>
    </w:rPr>
  </w:style>
  <w:style w:type="character" w:customStyle="1" w:styleId="Doc-text2Char">
    <w:name w:val="Doc-text2 Char"/>
    <w:link w:val="Doc-text2"/>
    <w:rsid w:val="00DB756F"/>
    <w:rPr>
      <w:rFonts w:ascii="Tms Rmn" w:eastAsia="MS Mincho" w:hAnsi="Tms Rm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23921">
      <w:bodyDiv w:val="1"/>
      <w:marLeft w:val="0"/>
      <w:marRight w:val="0"/>
      <w:marTop w:val="0"/>
      <w:marBottom w:val="0"/>
      <w:divBdr>
        <w:top w:val="none" w:sz="0" w:space="0" w:color="auto"/>
        <w:left w:val="none" w:sz="0" w:space="0" w:color="auto"/>
        <w:bottom w:val="none" w:sz="0" w:space="0" w:color="auto"/>
        <w:right w:val="none" w:sz="0" w:space="0" w:color="auto"/>
      </w:divBdr>
    </w:div>
    <w:div w:id="52393978">
      <w:bodyDiv w:val="1"/>
      <w:marLeft w:val="0"/>
      <w:marRight w:val="0"/>
      <w:marTop w:val="0"/>
      <w:marBottom w:val="0"/>
      <w:divBdr>
        <w:top w:val="none" w:sz="0" w:space="0" w:color="auto"/>
        <w:left w:val="none" w:sz="0" w:space="0" w:color="auto"/>
        <w:bottom w:val="none" w:sz="0" w:space="0" w:color="auto"/>
        <w:right w:val="none" w:sz="0" w:space="0" w:color="auto"/>
      </w:divBdr>
      <w:divsChild>
        <w:div w:id="551114280">
          <w:marLeft w:val="1166"/>
          <w:marRight w:val="0"/>
          <w:marTop w:val="72"/>
          <w:marBottom w:val="0"/>
          <w:divBdr>
            <w:top w:val="none" w:sz="0" w:space="0" w:color="auto"/>
            <w:left w:val="none" w:sz="0" w:space="0" w:color="auto"/>
            <w:bottom w:val="none" w:sz="0" w:space="0" w:color="auto"/>
            <w:right w:val="none" w:sz="0" w:space="0" w:color="auto"/>
          </w:divBdr>
        </w:div>
        <w:div w:id="1884058319">
          <w:marLeft w:val="1800"/>
          <w:marRight w:val="0"/>
          <w:marTop w:val="72"/>
          <w:marBottom w:val="0"/>
          <w:divBdr>
            <w:top w:val="none" w:sz="0" w:space="0" w:color="auto"/>
            <w:left w:val="none" w:sz="0" w:space="0" w:color="auto"/>
            <w:bottom w:val="none" w:sz="0" w:space="0" w:color="auto"/>
            <w:right w:val="none" w:sz="0" w:space="0" w:color="auto"/>
          </w:divBdr>
        </w:div>
        <w:div w:id="429667679">
          <w:marLeft w:val="1166"/>
          <w:marRight w:val="0"/>
          <w:marTop w:val="72"/>
          <w:marBottom w:val="0"/>
          <w:divBdr>
            <w:top w:val="none" w:sz="0" w:space="0" w:color="auto"/>
            <w:left w:val="none" w:sz="0" w:space="0" w:color="auto"/>
            <w:bottom w:val="none" w:sz="0" w:space="0" w:color="auto"/>
            <w:right w:val="none" w:sz="0" w:space="0" w:color="auto"/>
          </w:divBdr>
        </w:div>
        <w:div w:id="1972326159">
          <w:marLeft w:val="1166"/>
          <w:marRight w:val="0"/>
          <w:marTop w:val="72"/>
          <w:marBottom w:val="0"/>
          <w:divBdr>
            <w:top w:val="none" w:sz="0" w:space="0" w:color="auto"/>
            <w:left w:val="none" w:sz="0" w:space="0" w:color="auto"/>
            <w:bottom w:val="none" w:sz="0" w:space="0" w:color="auto"/>
            <w:right w:val="none" w:sz="0" w:space="0" w:color="auto"/>
          </w:divBdr>
        </w:div>
        <w:div w:id="483353233">
          <w:marLeft w:val="1800"/>
          <w:marRight w:val="0"/>
          <w:marTop w:val="72"/>
          <w:marBottom w:val="0"/>
          <w:divBdr>
            <w:top w:val="none" w:sz="0" w:space="0" w:color="auto"/>
            <w:left w:val="none" w:sz="0" w:space="0" w:color="auto"/>
            <w:bottom w:val="none" w:sz="0" w:space="0" w:color="auto"/>
            <w:right w:val="none" w:sz="0" w:space="0" w:color="auto"/>
          </w:divBdr>
        </w:div>
        <w:div w:id="2083991516">
          <w:marLeft w:val="1800"/>
          <w:marRight w:val="0"/>
          <w:marTop w:val="72"/>
          <w:marBottom w:val="0"/>
          <w:divBdr>
            <w:top w:val="none" w:sz="0" w:space="0" w:color="auto"/>
            <w:left w:val="none" w:sz="0" w:space="0" w:color="auto"/>
            <w:bottom w:val="none" w:sz="0" w:space="0" w:color="auto"/>
            <w:right w:val="none" w:sz="0" w:space="0" w:color="auto"/>
          </w:divBdr>
        </w:div>
        <w:div w:id="1392458249">
          <w:marLeft w:val="1166"/>
          <w:marRight w:val="0"/>
          <w:marTop w:val="72"/>
          <w:marBottom w:val="0"/>
          <w:divBdr>
            <w:top w:val="none" w:sz="0" w:space="0" w:color="auto"/>
            <w:left w:val="none" w:sz="0" w:space="0" w:color="auto"/>
            <w:bottom w:val="none" w:sz="0" w:space="0" w:color="auto"/>
            <w:right w:val="none" w:sz="0" w:space="0" w:color="auto"/>
          </w:divBdr>
        </w:div>
        <w:div w:id="1234467341">
          <w:marLeft w:val="1166"/>
          <w:marRight w:val="0"/>
          <w:marTop w:val="72"/>
          <w:marBottom w:val="0"/>
          <w:divBdr>
            <w:top w:val="none" w:sz="0" w:space="0" w:color="auto"/>
            <w:left w:val="none" w:sz="0" w:space="0" w:color="auto"/>
            <w:bottom w:val="none" w:sz="0" w:space="0" w:color="auto"/>
            <w:right w:val="none" w:sz="0" w:space="0" w:color="auto"/>
          </w:divBdr>
        </w:div>
      </w:divsChild>
    </w:div>
    <w:div w:id="193232292">
      <w:bodyDiv w:val="1"/>
      <w:marLeft w:val="0"/>
      <w:marRight w:val="0"/>
      <w:marTop w:val="0"/>
      <w:marBottom w:val="0"/>
      <w:divBdr>
        <w:top w:val="none" w:sz="0" w:space="0" w:color="auto"/>
        <w:left w:val="none" w:sz="0" w:space="0" w:color="auto"/>
        <w:bottom w:val="none" w:sz="0" w:space="0" w:color="auto"/>
        <w:right w:val="none" w:sz="0" w:space="0" w:color="auto"/>
      </w:divBdr>
      <w:divsChild>
        <w:div w:id="349257789">
          <w:marLeft w:val="2520"/>
          <w:marRight w:val="0"/>
          <w:marTop w:val="53"/>
          <w:marBottom w:val="0"/>
          <w:divBdr>
            <w:top w:val="none" w:sz="0" w:space="0" w:color="auto"/>
            <w:left w:val="none" w:sz="0" w:space="0" w:color="auto"/>
            <w:bottom w:val="none" w:sz="0" w:space="0" w:color="auto"/>
            <w:right w:val="none" w:sz="0" w:space="0" w:color="auto"/>
          </w:divBdr>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43189718">
      <w:bodyDiv w:val="1"/>
      <w:marLeft w:val="0"/>
      <w:marRight w:val="0"/>
      <w:marTop w:val="0"/>
      <w:marBottom w:val="0"/>
      <w:divBdr>
        <w:top w:val="none" w:sz="0" w:space="0" w:color="auto"/>
        <w:left w:val="none" w:sz="0" w:space="0" w:color="auto"/>
        <w:bottom w:val="none" w:sz="0" w:space="0" w:color="auto"/>
        <w:right w:val="none" w:sz="0" w:space="0" w:color="auto"/>
      </w:divBdr>
      <w:divsChild>
        <w:div w:id="1824537969">
          <w:marLeft w:val="547"/>
          <w:marRight w:val="0"/>
          <w:marTop w:val="115"/>
          <w:marBottom w:val="0"/>
          <w:divBdr>
            <w:top w:val="none" w:sz="0" w:space="0" w:color="auto"/>
            <w:left w:val="none" w:sz="0" w:space="0" w:color="auto"/>
            <w:bottom w:val="none" w:sz="0" w:space="0" w:color="auto"/>
            <w:right w:val="none" w:sz="0" w:space="0" w:color="auto"/>
          </w:divBdr>
        </w:div>
        <w:div w:id="983314887">
          <w:marLeft w:val="547"/>
          <w:marRight w:val="0"/>
          <w:marTop w:val="115"/>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814375316">
      <w:bodyDiv w:val="1"/>
      <w:marLeft w:val="0"/>
      <w:marRight w:val="0"/>
      <w:marTop w:val="0"/>
      <w:marBottom w:val="0"/>
      <w:divBdr>
        <w:top w:val="none" w:sz="0" w:space="0" w:color="auto"/>
        <w:left w:val="none" w:sz="0" w:space="0" w:color="auto"/>
        <w:bottom w:val="none" w:sz="0" w:space="0" w:color="auto"/>
        <w:right w:val="none" w:sz="0" w:space="0" w:color="auto"/>
      </w:divBdr>
      <w:divsChild>
        <w:div w:id="2054227649">
          <w:marLeft w:val="547"/>
          <w:marRight w:val="0"/>
          <w:marTop w:val="77"/>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216695130">
      <w:bodyDiv w:val="1"/>
      <w:marLeft w:val="0"/>
      <w:marRight w:val="0"/>
      <w:marTop w:val="0"/>
      <w:marBottom w:val="0"/>
      <w:divBdr>
        <w:top w:val="none" w:sz="0" w:space="0" w:color="auto"/>
        <w:left w:val="none" w:sz="0" w:space="0" w:color="auto"/>
        <w:bottom w:val="none" w:sz="0" w:space="0" w:color="auto"/>
        <w:right w:val="none" w:sz="0" w:space="0" w:color="auto"/>
      </w:divBdr>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510559434">
      <w:bodyDiv w:val="1"/>
      <w:marLeft w:val="0"/>
      <w:marRight w:val="0"/>
      <w:marTop w:val="0"/>
      <w:marBottom w:val="0"/>
      <w:divBdr>
        <w:top w:val="none" w:sz="0" w:space="0" w:color="auto"/>
        <w:left w:val="none" w:sz="0" w:space="0" w:color="auto"/>
        <w:bottom w:val="none" w:sz="0" w:space="0" w:color="auto"/>
        <w:right w:val="none" w:sz="0" w:space="0" w:color="auto"/>
      </w:divBdr>
      <w:divsChild>
        <w:div w:id="383528792">
          <w:marLeft w:val="547"/>
          <w:marRight w:val="0"/>
          <w:marTop w:val="115"/>
          <w:marBottom w:val="0"/>
          <w:divBdr>
            <w:top w:val="none" w:sz="0" w:space="0" w:color="auto"/>
            <w:left w:val="none" w:sz="0" w:space="0" w:color="auto"/>
            <w:bottom w:val="none" w:sz="0" w:space="0" w:color="auto"/>
            <w:right w:val="none" w:sz="0" w:space="0" w:color="auto"/>
          </w:divBdr>
        </w:div>
        <w:div w:id="605965620">
          <w:marLeft w:val="1166"/>
          <w:marRight w:val="0"/>
          <w:marTop w:val="101"/>
          <w:marBottom w:val="0"/>
          <w:divBdr>
            <w:top w:val="none" w:sz="0" w:space="0" w:color="auto"/>
            <w:left w:val="none" w:sz="0" w:space="0" w:color="auto"/>
            <w:bottom w:val="none" w:sz="0" w:space="0" w:color="auto"/>
            <w:right w:val="none" w:sz="0" w:space="0" w:color="auto"/>
          </w:divBdr>
        </w:div>
        <w:div w:id="614554614">
          <w:marLeft w:val="547"/>
          <w:marRight w:val="0"/>
          <w:marTop w:val="115"/>
          <w:marBottom w:val="0"/>
          <w:divBdr>
            <w:top w:val="none" w:sz="0" w:space="0" w:color="auto"/>
            <w:left w:val="none" w:sz="0" w:space="0" w:color="auto"/>
            <w:bottom w:val="none" w:sz="0" w:space="0" w:color="auto"/>
            <w:right w:val="none" w:sz="0" w:space="0" w:color="auto"/>
          </w:divBdr>
        </w:div>
        <w:div w:id="1564174385">
          <w:marLeft w:val="1166"/>
          <w:marRight w:val="0"/>
          <w:marTop w:val="96"/>
          <w:marBottom w:val="0"/>
          <w:divBdr>
            <w:top w:val="none" w:sz="0" w:space="0" w:color="auto"/>
            <w:left w:val="none" w:sz="0" w:space="0" w:color="auto"/>
            <w:bottom w:val="none" w:sz="0" w:space="0" w:color="auto"/>
            <w:right w:val="none" w:sz="0" w:space="0" w:color="auto"/>
          </w:divBdr>
        </w:div>
        <w:div w:id="1081289667">
          <w:marLeft w:val="1166"/>
          <w:marRight w:val="0"/>
          <w:marTop w:val="96"/>
          <w:marBottom w:val="0"/>
          <w:divBdr>
            <w:top w:val="none" w:sz="0" w:space="0" w:color="auto"/>
            <w:left w:val="none" w:sz="0" w:space="0" w:color="auto"/>
            <w:bottom w:val="none" w:sz="0" w:space="0" w:color="auto"/>
            <w:right w:val="none" w:sz="0" w:space="0" w:color="auto"/>
          </w:divBdr>
        </w:div>
        <w:div w:id="2050182175">
          <w:marLeft w:val="547"/>
          <w:marRight w:val="0"/>
          <w:marTop w:val="115"/>
          <w:marBottom w:val="0"/>
          <w:divBdr>
            <w:top w:val="none" w:sz="0" w:space="0" w:color="auto"/>
            <w:left w:val="none" w:sz="0" w:space="0" w:color="auto"/>
            <w:bottom w:val="none" w:sz="0" w:space="0" w:color="auto"/>
            <w:right w:val="none" w:sz="0" w:space="0" w:color="auto"/>
          </w:divBdr>
        </w:div>
        <w:div w:id="1104813234">
          <w:marLeft w:val="547"/>
          <w:marRight w:val="0"/>
          <w:marTop w:val="115"/>
          <w:marBottom w:val="0"/>
          <w:divBdr>
            <w:top w:val="none" w:sz="0" w:space="0" w:color="auto"/>
            <w:left w:val="none" w:sz="0" w:space="0" w:color="auto"/>
            <w:bottom w:val="none" w:sz="0" w:space="0" w:color="auto"/>
            <w:right w:val="none" w:sz="0" w:space="0" w:color="auto"/>
          </w:divBdr>
        </w:div>
      </w:divsChild>
    </w:div>
    <w:div w:id="1636907665">
      <w:bodyDiv w:val="1"/>
      <w:marLeft w:val="0"/>
      <w:marRight w:val="0"/>
      <w:marTop w:val="0"/>
      <w:marBottom w:val="0"/>
      <w:divBdr>
        <w:top w:val="none" w:sz="0" w:space="0" w:color="auto"/>
        <w:left w:val="none" w:sz="0" w:space="0" w:color="auto"/>
        <w:bottom w:val="none" w:sz="0" w:space="0" w:color="auto"/>
        <w:right w:val="none" w:sz="0" w:space="0" w:color="auto"/>
      </w:divBdr>
      <w:divsChild>
        <w:div w:id="959845380">
          <w:marLeft w:val="547"/>
          <w:marRight w:val="0"/>
          <w:marTop w:val="96"/>
          <w:marBottom w:val="0"/>
          <w:divBdr>
            <w:top w:val="none" w:sz="0" w:space="0" w:color="auto"/>
            <w:left w:val="none" w:sz="0" w:space="0" w:color="auto"/>
            <w:bottom w:val="none" w:sz="0" w:space="0" w:color="auto"/>
            <w:right w:val="none" w:sz="0" w:space="0" w:color="auto"/>
          </w:divBdr>
        </w:div>
        <w:div w:id="2136293695">
          <w:marLeft w:val="1166"/>
          <w:marRight w:val="0"/>
          <w:marTop w:val="77"/>
          <w:marBottom w:val="0"/>
          <w:divBdr>
            <w:top w:val="none" w:sz="0" w:space="0" w:color="auto"/>
            <w:left w:val="none" w:sz="0" w:space="0" w:color="auto"/>
            <w:bottom w:val="none" w:sz="0" w:space="0" w:color="auto"/>
            <w:right w:val="none" w:sz="0" w:space="0" w:color="auto"/>
          </w:divBdr>
        </w:div>
        <w:div w:id="195123226">
          <w:marLeft w:val="1800"/>
          <w:marRight w:val="0"/>
          <w:marTop w:val="58"/>
          <w:marBottom w:val="0"/>
          <w:divBdr>
            <w:top w:val="none" w:sz="0" w:space="0" w:color="auto"/>
            <w:left w:val="none" w:sz="0" w:space="0" w:color="auto"/>
            <w:bottom w:val="none" w:sz="0" w:space="0" w:color="auto"/>
            <w:right w:val="none" w:sz="0" w:space="0" w:color="auto"/>
          </w:divBdr>
        </w:div>
        <w:div w:id="1285886710">
          <w:marLeft w:val="1166"/>
          <w:marRight w:val="0"/>
          <w:marTop w:val="77"/>
          <w:marBottom w:val="0"/>
          <w:divBdr>
            <w:top w:val="none" w:sz="0" w:space="0" w:color="auto"/>
            <w:left w:val="none" w:sz="0" w:space="0" w:color="auto"/>
            <w:bottom w:val="none" w:sz="0" w:space="0" w:color="auto"/>
            <w:right w:val="none" w:sz="0" w:space="0" w:color="auto"/>
          </w:divBdr>
        </w:div>
        <w:div w:id="764768862">
          <w:marLeft w:val="1800"/>
          <w:marRight w:val="0"/>
          <w:marTop w:val="58"/>
          <w:marBottom w:val="0"/>
          <w:divBdr>
            <w:top w:val="none" w:sz="0" w:space="0" w:color="auto"/>
            <w:left w:val="none" w:sz="0" w:space="0" w:color="auto"/>
            <w:bottom w:val="none" w:sz="0" w:space="0" w:color="auto"/>
            <w:right w:val="none" w:sz="0" w:space="0" w:color="auto"/>
          </w:divBdr>
        </w:div>
        <w:div w:id="1563906410">
          <w:marLeft w:val="1166"/>
          <w:marRight w:val="0"/>
          <w:marTop w:val="77"/>
          <w:marBottom w:val="0"/>
          <w:divBdr>
            <w:top w:val="none" w:sz="0" w:space="0" w:color="auto"/>
            <w:left w:val="none" w:sz="0" w:space="0" w:color="auto"/>
            <w:bottom w:val="none" w:sz="0" w:space="0" w:color="auto"/>
            <w:right w:val="none" w:sz="0" w:space="0" w:color="auto"/>
          </w:divBdr>
        </w:div>
        <w:div w:id="646130501">
          <w:marLeft w:val="1800"/>
          <w:marRight w:val="0"/>
          <w:marTop w:val="58"/>
          <w:marBottom w:val="0"/>
          <w:divBdr>
            <w:top w:val="none" w:sz="0" w:space="0" w:color="auto"/>
            <w:left w:val="none" w:sz="0" w:space="0" w:color="auto"/>
            <w:bottom w:val="none" w:sz="0" w:space="0" w:color="auto"/>
            <w:right w:val="none" w:sz="0" w:space="0" w:color="auto"/>
          </w:divBdr>
        </w:div>
        <w:div w:id="836188479">
          <w:marLeft w:val="547"/>
          <w:marRight w:val="0"/>
          <w:marTop w:val="96"/>
          <w:marBottom w:val="0"/>
          <w:divBdr>
            <w:top w:val="none" w:sz="0" w:space="0" w:color="auto"/>
            <w:left w:val="none" w:sz="0" w:space="0" w:color="auto"/>
            <w:bottom w:val="none" w:sz="0" w:space="0" w:color="auto"/>
            <w:right w:val="none" w:sz="0" w:space="0" w:color="auto"/>
          </w:divBdr>
        </w:div>
        <w:div w:id="1031879978">
          <w:marLeft w:val="1166"/>
          <w:marRight w:val="0"/>
          <w:marTop w:val="77"/>
          <w:marBottom w:val="0"/>
          <w:divBdr>
            <w:top w:val="none" w:sz="0" w:space="0" w:color="auto"/>
            <w:left w:val="none" w:sz="0" w:space="0" w:color="auto"/>
            <w:bottom w:val="none" w:sz="0" w:space="0" w:color="auto"/>
            <w:right w:val="none" w:sz="0" w:space="0" w:color="auto"/>
          </w:divBdr>
        </w:div>
        <w:div w:id="261645394">
          <w:marLeft w:val="1800"/>
          <w:marRight w:val="0"/>
          <w:marTop w:val="58"/>
          <w:marBottom w:val="0"/>
          <w:divBdr>
            <w:top w:val="none" w:sz="0" w:space="0" w:color="auto"/>
            <w:left w:val="none" w:sz="0" w:space="0" w:color="auto"/>
            <w:bottom w:val="none" w:sz="0" w:space="0" w:color="auto"/>
            <w:right w:val="none" w:sz="0" w:space="0" w:color="auto"/>
          </w:divBdr>
        </w:div>
        <w:div w:id="825976968">
          <w:marLeft w:val="1166"/>
          <w:marRight w:val="0"/>
          <w:marTop w:val="77"/>
          <w:marBottom w:val="0"/>
          <w:divBdr>
            <w:top w:val="none" w:sz="0" w:space="0" w:color="auto"/>
            <w:left w:val="none" w:sz="0" w:space="0" w:color="auto"/>
            <w:bottom w:val="none" w:sz="0" w:space="0" w:color="auto"/>
            <w:right w:val="none" w:sz="0" w:space="0" w:color="auto"/>
          </w:divBdr>
        </w:div>
        <w:div w:id="1109086364">
          <w:marLeft w:val="1800"/>
          <w:marRight w:val="0"/>
          <w:marTop w:val="58"/>
          <w:marBottom w:val="0"/>
          <w:divBdr>
            <w:top w:val="none" w:sz="0" w:space="0" w:color="auto"/>
            <w:left w:val="none" w:sz="0" w:space="0" w:color="auto"/>
            <w:bottom w:val="none" w:sz="0" w:space="0" w:color="auto"/>
            <w:right w:val="none" w:sz="0" w:space="0" w:color="auto"/>
          </w:divBdr>
        </w:div>
        <w:div w:id="630404956">
          <w:marLeft w:val="1166"/>
          <w:marRight w:val="0"/>
          <w:marTop w:val="77"/>
          <w:marBottom w:val="0"/>
          <w:divBdr>
            <w:top w:val="none" w:sz="0" w:space="0" w:color="auto"/>
            <w:left w:val="none" w:sz="0" w:space="0" w:color="auto"/>
            <w:bottom w:val="none" w:sz="0" w:space="0" w:color="auto"/>
            <w:right w:val="none" w:sz="0" w:space="0" w:color="auto"/>
          </w:divBdr>
        </w:div>
        <w:div w:id="1935165161">
          <w:marLeft w:val="1800"/>
          <w:marRight w:val="0"/>
          <w:marTop w:val="58"/>
          <w:marBottom w:val="0"/>
          <w:divBdr>
            <w:top w:val="none" w:sz="0" w:space="0" w:color="auto"/>
            <w:left w:val="none" w:sz="0" w:space="0" w:color="auto"/>
            <w:bottom w:val="none" w:sz="0" w:space="0" w:color="auto"/>
            <w:right w:val="none" w:sz="0" w:space="0" w:color="auto"/>
          </w:divBdr>
        </w:div>
        <w:div w:id="2059930779">
          <w:marLeft w:val="547"/>
          <w:marRight w:val="0"/>
          <w:marTop w:val="96"/>
          <w:marBottom w:val="0"/>
          <w:divBdr>
            <w:top w:val="none" w:sz="0" w:space="0" w:color="auto"/>
            <w:left w:val="none" w:sz="0" w:space="0" w:color="auto"/>
            <w:bottom w:val="none" w:sz="0" w:space="0" w:color="auto"/>
            <w:right w:val="none" w:sz="0" w:space="0" w:color="auto"/>
          </w:divBdr>
        </w:div>
        <w:div w:id="105009944">
          <w:marLeft w:val="1166"/>
          <w:marRight w:val="0"/>
          <w:marTop w:val="77"/>
          <w:marBottom w:val="0"/>
          <w:divBdr>
            <w:top w:val="none" w:sz="0" w:space="0" w:color="auto"/>
            <w:left w:val="none" w:sz="0" w:space="0" w:color="auto"/>
            <w:bottom w:val="none" w:sz="0" w:space="0" w:color="auto"/>
            <w:right w:val="none" w:sz="0" w:space="0" w:color="auto"/>
          </w:divBdr>
        </w:div>
        <w:div w:id="154927490">
          <w:marLeft w:val="1800"/>
          <w:marRight w:val="0"/>
          <w:marTop w:val="58"/>
          <w:marBottom w:val="0"/>
          <w:divBdr>
            <w:top w:val="none" w:sz="0" w:space="0" w:color="auto"/>
            <w:left w:val="none" w:sz="0" w:space="0" w:color="auto"/>
            <w:bottom w:val="none" w:sz="0" w:space="0" w:color="auto"/>
            <w:right w:val="none" w:sz="0" w:space="0" w:color="auto"/>
          </w:divBdr>
        </w:div>
        <w:div w:id="445543505">
          <w:marLeft w:val="1166"/>
          <w:marRight w:val="0"/>
          <w:marTop w:val="77"/>
          <w:marBottom w:val="0"/>
          <w:divBdr>
            <w:top w:val="none" w:sz="0" w:space="0" w:color="auto"/>
            <w:left w:val="none" w:sz="0" w:space="0" w:color="auto"/>
            <w:bottom w:val="none" w:sz="0" w:space="0" w:color="auto"/>
            <w:right w:val="none" w:sz="0" w:space="0" w:color="auto"/>
          </w:divBdr>
        </w:div>
        <w:div w:id="1697923769">
          <w:marLeft w:val="1800"/>
          <w:marRight w:val="0"/>
          <w:marTop w:val="58"/>
          <w:marBottom w:val="0"/>
          <w:divBdr>
            <w:top w:val="none" w:sz="0" w:space="0" w:color="auto"/>
            <w:left w:val="none" w:sz="0" w:space="0" w:color="auto"/>
            <w:bottom w:val="none" w:sz="0" w:space="0" w:color="auto"/>
            <w:right w:val="none" w:sz="0" w:space="0" w:color="auto"/>
          </w:divBdr>
        </w:div>
      </w:divsChild>
    </w:div>
    <w:div w:id="1806239473">
      <w:bodyDiv w:val="1"/>
      <w:marLeft w:val="0"/>
      <w:marRight w:val="0"/>
      <w:marTop w:val="0"/>
      <w:marBottom w:val="0"/>
      <w:divBdr>
        <w:top w:val="none" w:sz="0" w:space="0" w:color="auto"/>
        <w:left w:val="none" w:sz="0" w:space="0" w:color="auto"/>
        <w:bottom w:val="none" w:sz="0" w:space="0" w:color="auto"/>
        <w:right w:val="none" w:sz="0" w:space="0" w:color="auto"/>
      </w:divBdr>
      <w:divsChild>
        <w:div w:id="715280478">
          <w:marLeft w:val="547"/>
          <w:marRight w:val="0"/>
          <w:marTop w:val="115"/>
          <w:marBottom w:val="0"/>
          <w:divBdr>
            <w:top w:val="none" w:sz="0" w:space="0" w:color="auto"/>
            <w:left w:val="none" w:sz="0" w:space="0" w:color="auto"/>
            <w:bottom w:val="none" w:sz="0" w:space="0" w:color="auto"/>
            <w:right w:val="none" w:sz="0" w:space="0" w:color="auto"/>
          </w:divBdr>
        </w:div>
        <w:div w:id="799568070">
          <w:marLeft w:val="1166"/>
          <w:marRight w:val="0"/>
          <w:marTop w:val="101"/>
          <w:marBottom w:val="0"/>
          <w:divBdr>
            <w:top w:val="none" w:sz="0" w:space="0" w:color="auto"/>
            <w:left w:val="none" w:sz="0" w:space="0" w:color="auto"/>
            <w:bottom w:val="none" w:sz="0" w:space="0" w:color="auto"/>
            <w:right w:val="none" w:sz="0" w:space="0" w:color="auto"/>
          </w:divBdr>
        </w:div>
        <w:div w:id="1453668117">
          <w:marLeft w:val="547"/>
          <w:marRight w:val="0"/>
          <w:marTop w:val="115"/>
          <w:marBottom w:val="0"/>
          <w:divBdr>
            <w:top w:val="none" w:sz="0" w:space="0" w:color="auto"/>
            <w:left w:val="none" w:sz="0" w:space="0" w:color="auto"/>
            <w:bottom w:val="none" w:sz="0" w:space="0" w:color="auto"/>
            <w:right w:val="none" w:sz="0" w:space="0" w:color="auto"/>
          </w:divBdr>
        </w:div>
        <w:div w:id="854458833">
          <w:marLeft w:val="1166"/>
          <w:marRight w:val="0"/>
          <w:marTop w:val="96"/>
          <w:marBottom w:val="0"/>
          <w:divBdr>
            <w:top w:val="none" w:sz="0" w:space="0" w:color="auto"/>
            <w:left w:val="none" w:sz="0" w:space="0" w:color="auto"/>
            <w:bottom w:val="none" w:sz="0" w:space="0" w:color="auto"/>
            <w:right w:val="none" w:sz="0" w:space="0" w:color="auto"/>
          </w:divBdr>
        </w:div>
        <w:div w:id="1621104010">
          <w:marLeft w:val="1166"/>
          <w:marRight w:val="0"/>
          <w:marTop w:val="96"/>
          <w:marBottom w:val="0"/>
          <w:divBdr>
            <w:top w:val="none" w:sz="0" w:space="0" w:color="auto"/>
            <w:left w:val="none" w:sz="0" w:space="0" w:color="auto"/>
            <w:bottom w:val="none" w:sz="0" w:space="0" w:color="auto"/>
            <w:right w:val="none" w:sz="0" w:space="0" w:color="auto"/>
          </w:divBdr>
        </w:div>
        <w:div w:id="2017489968">
          <w:marLeft w:val="547"/>
          <w:marRight w:val="0"/>
          <w:marTop w:val="115"/>
          <w:marBottom w:val="0"/>
          <w:divBdr>
            <w:top w:val="none" w:sz="0" w:space="0" w:color="auto"/>
            <w:left w:val="none" w:sz="0" w:space="0" w:color="auto"/>
            <w:bottom w:val="none" w:sz="0" w:space="0" w:color="auto"/>
            <w:right w:val="none" w:sz="0" w:space="0" w:color="auto"/>
          </w:divBdr>
        </w:div>
        <w:div w:id="526526186">
          <w:marLeft w:val="547"/>
          <w:marRight w:val="0"/>
          <w:marTop w:val="115"/>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93296-763E-4EF7-8267-43E65270F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7138</TotalTime>
  <Pages>2</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2883</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232</cp:revision>
  <cp:lastPrinted>2007-09-06T06:59:00Z</cp:lastPrinted>
  <dcterms:created xsi:type="dcterms:W3CDTF">2019-07-04T05:50:00Z</dcterms:created>
  <dcterms:modified xsi:type="dcterms:W3CDTF">2020-05-15T15:12:00Z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